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20"/>
          <w:tab w:val="left" w:pos="1440" w:leader="none"/>
        </w:tabs>
        <w:jc w:val="center"/>
        <w:rPr>
          <w:b/>
        </w:rPr>
      </w:pPr>
      <w:r>
        <w:rPr>
          <w:b/>
        </w:rPr>
        <w:t>Northwestern Chester County Municipal Authority</w:t>
      </w:r>
    </w:p>
    <w:p>
      <w:pPr>
        <w:pStyle w:val="Normal"/>
        <w:tabs>
          <w:tab w:val="clear" w:pos="720"/>
          <w:tab w:val="left" w:pos="1170" w:leader="none"/>
          <w:tab w:val="left" w:pos="1440" w:leader="none"/>
        </w:tabs>
        <w:jc w:val="center"/>
        <w:rPr>
          <w:b/>
        </w:rPr>
      </w:pPr>
      <w:r>
        <w:rPr>
          <w:b/>
        </w:rPr>
        <w:t>Board of Directors Meeting Agenda</w:t>
      </w:r>
    </w:p>
    <w:p>
      <w:pPr>
        <w:pStyle w:val="Normal"/>
        <w:tabs>
          <w:tab w:val="clear" w:pos="720"/>
          <w:tab w:val="left" w:pos="1440" w:leader="none"/>
        </w:tabs>
        <w:jc w:val="center"/>
        <w:rPr>
          <w:b/>
        </w:rPr>
      </w:pPr>
      <w:r>
        <w:rPr>
          <w:b/>
        </w:rPr>
        <w:t>March 26,</w:t>
      </w:r>
      <w:r>
        <w:rPr>
          <w:b/>
        </w:rPr>
        <w:t xml:space="preserve"> 2025</w:t>
      </w:r>
    </w:p>
    <w:p>
      <w:pPr>
        <w:pStyle w:val="Normal"/>
        <w:tabs>
          <w:tab w:val="left" w:pos="720" w:leader="none"/>
          <w:tab w:val="left" w:pos="1080" w:leader="none"/>
          <w:tab w:val="left" w:pos="1440" w:leader="none"/>
        </w:tabs>
        <w:rPr>
          <w:b/>
        </w:rPr>
      </w:pPr>
      <w:r>
        <w:rPr>
          <w:b/>
        </w:rPr>
        <w:t>1.</w:t>
        <w:tab/>
        <w:t>Regular Meeting</w:t>
      </w:r>
    </w:p>
    <w:p>
      <w:pPr>
        <w:pStyle w:val="Normal"/>
        <w:tabs>
          <w:tab w:val="left" w:pos="720" w:leader="none"/>
          <w:tab w:val="left" w:pos="1080" w:leader="none"/>
          <w:tab w:val="left" w:pos="1440" w:leader="none"/>
        </w:tabs>
        <w:rPr/>
      </w:pPr>
      <w:r>
        <w:rPr>
          <w:b/>
        </w:rPr>
        <w:tab/>
        <w:tab/>
      </w:r>
      <w:r>
        <w:rPr/>
        <w:t>Roll Call: Eames, Kern, Halvorsen, Kennedy, Ford, Olsen</w:t>
      </w:r>
    </w:p>
    <w:p>
      <w:pPr>
        <w:pStyle w:val="Normal"/>
        <w:tabs>
          <w:tab w:val="left" w:pos="720" w:leader="none"/>
          <w:tab w:val="left" w:pos="1080" w:leader="none"/>
          <w:tab w:val="left" w:pos="1440" w:leader="none"/>
        </w:tabs>
        <w:rPr/>
      </w:pPr>
      <w:r>
        <w:rPr/>
        <w:tab/>
        <w:tab/>
        <w:t>Secretary Minutes</w:t>
      </w:r>
    </w:p>
    <w:p>
      <w:pPr>
        <w:pStyle w:val="Normal"/>
        <w:tabs>
          <w:tab w:val="left" w:pos="720" w:leader="none"/>
          <w:tab w:val="left" w:pos="1080" w:leader="none"/>
          <w:tab w:val="left" w:pos="1440" w:leader="none"/>
        </w:tabs>
        <w:rPr/>
      </w:pPr>
      <w:r>
        <w:rPr/>
        <w:tab/>
        <w:tab/>
        <w:t xml:space="preserve">Treasurer’s Report </w:t>
      </w:r>
    </w:p>
    <w:p>
      <w:pPr>
        <w:pStyle w:val="Normal"/>
        <w:tabs>
          <w:tab w:val="left" w:pos="720" w:leader="none"/>
          <w:tab w:val="left" w:pos="1080" w:leader="none"/>
          <w:tab w:val="left" w:pos="1440" w:leader="none"/>
        </w:tabs>
        <w:rPr/>
      </w:pPr>
      <w:r>
        <w:rPr/>
        <w:tab/>
        <w:tab/>
        <w:t xml:space="preserve">Correspondence </w:t>
      </w:r>
    </w:p>
    <w:p>
      <w:pPr>
        <w:pStyle w:val="Normal"/>
        <w:tabs>
          <w:tab w:val="left" w:pos="720" w:leader="none"/>
          <w:tab w:val="left" w:pos="1080" w:leader="none"/>
          <w:tab w:val="left" w:pos="1440" w:leader="none"/>
        </w:tabs>
        <w:rPr>
          <w:bCs/>
        </w:rPr>
      </w:pPr>
      <w:r>
        <w:rPr>
          <w:b/>
          <w:bCs/>
        </w:rPr>
        <w:t>2.         Public Comments and Discussion:</w:t>
      </w:r>
    </w:p>
    <w:p>
      <w:pPr>
        <w:pStyle w:val="Normal"/>
        <w:tabs>
          <w:tab w:val="left" w:pos="720" w:leader="none"/>
          <w:tab w:val="left" w:pos="1080" w:leader="none"/>
          <w:tab w:val="left" w:pos="1440" w:leader="none"/>
        </w:tabs>
        <w:rPr>
          <w:bCs/>
        </w:rPr>
      </w:pPr>
      <w:r>
        <w:rPr>
          <w:b/>
          <w:bCs/>
        </w:rPr>
        <w:t>3.</w:t>
        <w:tab/>
        <w:t>Reports</w:t>
        <w:tab/>
      </w:r>
    </w:p>
    <w:p>
      <w:pPr>
        <w:pStyle w:val="Normal"/>
        <w:tabs>
          <w:tab w:val="left" w:pos="720" w:leader="none"/>
          <w:tab w:val="left" w:pos="1080" w:leader="none"/>
          <w:tab w:val="left" w:pos="1440" w:leader="none"/>
        </w:tabs>
        <w:rPr>
          <w:bCs/>
        </w:rPr>
      </w:pPr>
      <w:r>
        <w:rPr>
          <w:b/>
          <w:bCs/>
        </w:rPr>
        <w:tab/>
        <w:tab/>
      </w:r>
      <w:r>
        <w:rPr>
          <w:bCs/>
        </w:rPr>
        <w:t>Operator – Derek Ink</w:t>
      </w:r>
    </w:p>
    <w:p>
      <w:pPr>
        <w:pStyle w:val="Normal"/>
        <w:tabs>
          <w:tab w:val="left" w:pos="720" w:leader="none"/>
          <w:tab w:val="left" w:pos="1080" w:leader="none"/>
          <w:tab w:val="left" w:pos="1440" w:leader="none"/>
        </w:tabs>
        <w:rPr>
          <w:bCs/>
        </w:rPr>
      </w:pPr>
      <w:r>
        <w:rPr>
          <w:bCs/>
        </w:rPr>
        <w:tab/>
        <w:tab/>
        <w:t>Secretary – Stephanie Kern</w:t>
      </w:r>
    </w:p>
    <w:p>
      <w:pPr>
        <w:pStyle w:val="Normal"/>
        <w:tabs>
          <w:tab w:val="left" w:pos="720" w:leader="none"/>
          <w:tab w:val="left" w:pos="1080" w:leader="none"/>
          <w:tab w:val="left" w:pos="1440" w:leader="none"/>
          <w:tab w:val="left" w:pos="8671" w:leader="none"/>
        </w:tabs>
        <w:rPr>
          <w:bCs/>
        </w:rPr>
      </w:pPr>
      <w:r>
        <w:rPr>
          <w:bCs/>
        </w:rPr>
        <w:tab/>
        <w:tab/>
        <w:t xml:space="preserve">Solicitor – </w:t>
      </w:r>
      <w:r>
        <w:rPr>
          <w:bCs/>
        </w:rPr>
        <w:t>Kristin Camp</w:t>
      </w:r>
      <w:r>
        <w:rPr>
          <w:bCs/>
        </w:rPr>
        <w:tab/>
      </w:r>
    </w:p>
    <w:p>
      <w:pPr>
        <w:pStyle w:val="Normal"/>
        <w:tabs>
          <w:tab w:val="left" w:pos="720" w:leader="none"/>
          <w:tab w:val="left" w:pos="1080" w:leader="none"/>
          <w:tab w:val="left" w:pos="1440" w:leader="none"/>
        </w:tabs>
        <w:rPr>
          <w:bCs/>
        </w:rPr>
      </w:pPr>
      <w:r>
        <w:rPr>
          <w:bCs/>
        </w:rPr>
        <w:tab/>
        <w:t xml:space="preserve">      Engineer – Alex Bar</w:t>
      </w:r>
    </w:p>
    <w:p>
      <w:pPr>
        <w:pStyle w:val="Normal"/>
        <w:tabs>
          <w:tab w:val="left" w:pos="720" w:leader="none"/>
          <w:tab w:val="left" w:pos="1080" w:leader="none"/>
          <w:tab w:val="left" w:pos="1440" w:leader="none"/>
        </w:tabs>
        <w:rPr>
          <w:bCs/>
        </w:rPr>
      </w:pPr>
      <w:r>
        <w:rPr>
          <w:bCs/>
        </w:rPr>
      </w:r>
    </w:p>
    <w:p>
      <w:pPr>
        <w:pStyle w:val="Normal"/>
        <w:tabs>
          <w:tab w:val="left" w:pos="720" w:leader="none"/>
          <w:tab w:val="left" w:pos="1080" w:leader="none"/>
          <w:tab w:val="left" w:pos="1440" w:leader="none"/>
        </w:tabs>
        <w:rPr>
          <w:bCs/>
        </w:rPr>
      </w:pPr>
      <w:r>
        <w:rPr/>
        <w:t xml:space="preserve"> </w:t>
      </w:r>
      <w:r>
        <w:rPr>
          <w:b/>
          <w:bCs/>
        </w:rPr>
        <w:t>4.</w:t>
        <w:tab/>
        <w:t>Old Business</w:t>
      </w:r>
    </w:p>
    <w:p>
      <w:pPr>
        <w:pStyle w:val="Normal"/>
        <w:tabs>
          <w:tab w:val="left" w:pos="720" w:leader="none"/>
          <w:tab w:val="left" w:pos="1080" w:leader="none"/>
          <w:tab w:val="left" w:pos="1440" w:leader="none"/>
        </w:tabs>
        <w:rPr>
          <w:bCs/>
        </w:rPr>
      </w:pPr>
      <w:r>
        <w:rPr>
          <w:bCs/>
        </w:rPr>
        <w:t xml:space="preserve">            </w:t>
      </w:r>
      <w:r>
        <w:rPr>
          <w:bCs/>
        </w:rPr>
        <w:t xml:space="preserve">a.     Chestnut Ridge </w:t>
      </w:r>
    </w:p>
    <w:p>
      <w:pPr>
        <w:pStyle w:val="Normal"/>
        <w:tabs>
          <w:tab w:val="left" w:pos="720" w:leader="none"/>
          <w:tab w:val="left" w:pos="1080" w:leader="none"/>
          <w:tab w:val="left" w:pos="1440" w:leader="none"/>
        </w:tabs>
        <w:rPr>
          <w:bCs/>
        </w:rPr>
      </w:pPr>
      <w:r>
        <w:rPr>
          <w:bCs/>
        </w:rPr>
        <w:t xml:space="preserve">            </w:t>
      </w:r>
      <w:r>
        <w:rPr>
          <w:bCs/>
        </w:rPr>
        <w:t xml:space="preserve">b.     UMH </w:t>
      </w:r>
    </w:p>
    <w:p>
      <w:pPr>
        <w:pStyle w:val="Normal"/>
        <w:tabs>
          <w:tab w:val="left" w:pos="720" w:leader="none"/>
          <w:tab w:val="left" w:pos="1170" w:leader="none"/>
          <w:tab w:val="left" w:pos="1440" w:leader="none"/>
        </w:tabs>
        <w:rPr>
          <w:bCs/>
        </w:rPr>
      </w:pPr>
      <w:r>
        <w:rPr>
          <w:bCs/>
        </w:rPr>
        <w:tab/>
        <w:t xml:space="preserve">c.     Honey Brook Estates </w:t>
      </w:r>
    </w:p>
    <w:p>
      <w:pPr>
        <w:pStyle w:val="Normal"/>
        <w:tabs>
          <w:tab w:val="left" w:pos="720" w:leader="none"/>
          <w:tab w:val="left" w:pos="1170" w:leader="none"/>
          <w:tab w:val="left" w:pos="1440" w:leader="none"/>
        </w:tabs>
        <w:rPr>
          <w:bCs/>
        </w:rPr>
      </w:pPr>
      <w:r>
        <w:rPr>
          <w:bCs/>
        </w:rPr>
        <w:tab/>
        <w:t>d.     Keystone Court (Home Courts)</w:t>
      </w:r>
    </w:p>
    <w:p>
      <w:pPr>
        <w:pStyle w:val="Normal"/>
        <w:tabs>
          <w:tab w:val="left" w:pos="720" w:leader="none"/>
          <w:tab w:val="left" w:pos="1170" w:leader="none"/>
          <w:tab w:val="left" w:pos="1440" w:leader="none"/>
        </w:tabs>
        <w:rPr>
          <w:bCs/>
        </w:rPr>
      </w:pPr>
      <w:r>
        <w:rPr>
          <w:bCs/>
        </w:rPr>
        <w:t xml:space="preserve">            </w:t>
      </w:r>
      <w:r>
        <w:rPr>
          <w:bCs/>
        </w:rPr>
        <w:t>e.     Village Greene pump station</w:t>
      </w:r>
    </w:p>
    <w:p>
      <w:pPr>
        <w:pStyle w:val="Normal"/>
        <w:tabs>
          <w:tab w:val="left" w:pos="720" w:leader="none"/>
          <w:tab w:val="left" w:pos="1170" w:leader="none"/>
          <w:tab w:val="left" w:pos="1440" w:leader="none"/>
        </w:tabs>
        <w:rPr/>
      </w:pPr>
      <w:r>
        <w:rPr>
          <w:bCs/>
        </w:rPr>
        <w:tab/>
      </w:r>
      <w:r>
        <w:rPr/>
        <w:t>f.      Pleasant View Welding</w:t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/>
      </w:pPr>
      <w:r>
        <w:rPr/>
        <w:t xml:space="preserve">            </w:t>
      </w:r>
      <w:r>
        <w:rPr/>
        <w:t xml:space="preserve">g.     Syncarpha Solar </w:t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/>
      </w:pPr>
      <w:r>
        <w:rPr/>
        <w:t xml:space="preserve">            </w:t>
      </w:r>
      <w:r>
        <w:rPr/>
        <w:t>h.     Act 537 plan</w:t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/>
      </w:pPr>
      <w:r>
        <w:rPr/>
        <w:t xml:space="preserve">             </w:t>
      </w:r>
      <w:r>
        <w:rPr/>
        <w:t xml:space="preserve">i.     WWTP upgrade/PennVest Loan  </w:t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/>
      </w:pPr>
      <w:r>
        <w:rPr/>
        <w:t xml:space="preserve">             </w:t>
      </w:r>
      <w:r>
        <w:rPr/>
        <w:t xml:space="preserve">j.     West pump station </w:t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/>
      </w:pPr>
      <w:r>
        <w:rPr/>
        <w:t xml:space="preserve">            </w:t>
      </w:r>
      <w:r>
        <w:rPr/>
        <w:t>k.     Upward Investments</w:t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/>
      </w:pPr>
      <w:r>
        <w:rPr/>
        <w:t xml:space="preserve">             </w:t>
      </w:r>
      <w:r>
        <w:rPr/>
        <w:t>l.     Maple Inn Estates</w:t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/>
      </w:pPr>
      <w:r>
        <w:rPr/>
        <w:t xml:space="preserve">            </w:t>
      </w:r>
      <w:r>
        <w:rPr/>
        <w:t>m.    Tri County Investment Group</w:t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/>
      </w:pPr>
      <w:r>
        <w:rPr/>
        <w:t xml:space="preserve">            </w:t>
      </w:r>
      <w:r>
        <w:rPr/>
        <w:t>n.     Arbor’s Glen</w:t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/>
      </w:pPr>
      <w:r>
        <w:rPr/>
        <w:t xml:space="preserve">            </w:t>
      </w:r>
      <w:r>
        <w:rPr/>
        <w:t>o.     Twin County Business Park</w:t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/>
      </w:pPr>
      <w:r>
        <w:rPr/>
        <w:t xml:space="preserve">            </w:t>
      </w:r>
      <w:r>
        <w:rPr/>
        <w:t>p.     Honey Brook Hardware</w:t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/>
      </w:pPr>
      <w:r>
        <w:rPr/>
        <w:t xml:space="preserve">            </w:t>
      </w:r>
      <w:r>
        <w:rPr/>
        <w:t>q.     Chester County Solid Waste Authority</w:t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/>
      </w:pPr>
      <w:r>
        <w:rPr/>
        <w:t xml:space="preserve">            </w:t>
      </w:r>
      <w:r>
        <w:rPr/>
        <w:t>r.      Calvary Church</w:t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/>
      </w:pPr>
      <w:r>
        <w:rPr/>
        <w:t xml:space="preserve">            </w:t>
      </w:r>
      <w:r>
        <w:rPr/>
        <w:t>s.      207 Cupola Road Abandonment of 2 EDU’s</w:t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/>
      </w:pPr>
      <w:r>
        <w:rPr/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>
          <w:b/>
          <w:bCs/>
        </w:rPr>
      </w:pPr>
      <w:r>
        <w:rPr>
          <w:b/>
          <w:bCs/>
        </w:rPr>
        <w:t>5.        New Business</w:t>
      </w:r>
      <w:r>
        <w:rPr>
          <w:bCs/>
        </w:rPr>
        <w:t xml:space="preserve"> </w:t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>
          <w:bCs/>
        </w:rPr>
      </w:pPr>
      <w:r>
        <w:rPr>
          <w:bCs/>
        </w:rPr>
        <w:t xml:space="preserve">            </w:t>
      </w:r>
      <w:r>
        <w:rPr>
          <w:bCs/>
        </w:rPr>
        <w:t>1</w:t>
      </w:r>
      <w:r>
        <w:rPr>
          <w:bCs/>
        </w:rPr>
        <w:t>.    Approve/Disapprove Pact Two payment #</w:t>
      </w:r>
      <w:r>
        <w:rPr>
          <w:bCs/>
        </w:rPr>
        <w:t>6</w:t>
      </w:r>
      <w:r>
        <w:rPr>
          <w:bCs/>
        </w:rPr>
        <w:t xml:space="preserve"> for $</w:t>
      </w:r>
      <w:r>
        <w:rPr>
          <w:bCs/>
        </w:rPr>
        <w:t>990,020.82</w:t>
      </w:r>
      <w:r>
        <w:rPr>
          <w:bCs/>
        </w:rPr>
        <w:t xml:space="preserve"> for submission to </w:t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>
          <w:bCs/>
        </w:rPr>
      </w:pPr>
      <w:r>
        <w:rPr>
          <w:bCs/>
        </w:rPr>
        <w:t xml:space="preserve">                   </w:t>
      </w:r>
      <w:r>
        <w:rPr>
          <w:bCs/>
        </w:rPr>
        <w:t>PennVest</w:t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>
          <w:bCs/>
        </w:rPr>
      </w:pPr>
      <w:r>
        <w:rPr>
          <w:bCs/>
        </w:rPr>
        <w:t xml:space="preserve">            </w:t>
      </w:r>
      <w:r>
        <w:rPr>
          <w:bCs/>
        </w:rPr>
        <w:t>2</w:t>
      </w:r>
      <w:r>
        <w:rPr>
          <w:bCs/>
        </w:rPr>
        <w:t>.    Approve/Disapprove Moxie Mechanical Payment #</w:t>
      </w:r>
      <w:r>
        <w:rPr>
          <w:bCs/>
        </w:rPr>
        <w:t>5</w:t>
      </w:r>
      <w:r>
        <w:rPr>
          <w:bCs/>
        </w:rPr>
        <w:t xml:space="preserve"> for $</w:t>
      </w:r>
      <w:r>
        <w:rPr>
          <w:bCs/>
        </w:rPr>
        <w:t>3,960.00</w:t>
      </w:r>
      <w:r>
        <w:rPr>
          <w:bCs/>
        </w:rPr>
        <w:t xml:space="preserve"> for submission</w:t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>
          <w:bCs/>
        </w:rPr>
      </w:pPr>
      <w:r>
        <w:rPr>
          <w:bCs/>
        </w:rPr>
        <w:t xml:space="preserve">                   </w:t>
      </w:r>
      <w:r>
        <w:rPr>
          <w:bCs/>
        </w:rPr>
        <w:t xml:space="preserve">to PennVest. </w:t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>
          <w:bCs/>
        </w:rPr>
      </w:pPr>
      <w:r>
        <w:rPr>
          <w:bCs/>
        </w:rPr>
        <w:t xml:space="preserve">            </w:t>
      </w:r>
      <w:r>
        <w:rPr>
          <w:bCs/>
        </w:rPr>
        <w:t>3</w:t>
      </w:r>
      <w:r>
        <w:rPr>
          <w:bCs/>
        </w:rPr>
        <w:t xml:space="preserve">.    Approve/Disapprove </w:t>
      </w:r>
      <w:r>
        <w:rPr>
          <w:bCs/>
        </w:rPr>
        <w:t>BSI Electric payment  #1 for $143,433.94 for submission to</w:t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>
          <w:bCs/>
        </w:rPr>
      </w:pPr>
      <w:r>
        <w:rPr>
          <w:bCs/>
        </w:rPr>
        <w:t xml:space="preserve">                   </w:t>
      </w:r>
      <w:r>
        <w:rPr>
          <w:bCs/>
        </w:rPr>
        <w:t>PennVest.</w:t>
      </w:r>
      <w:r>
        <w:rPr>
          <w:bCs/>
        </w:rPr>
        <w:t xml:space="preserve">                     </w:t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>
          <w:bCs/>
        </w:rPr>
      </w:pPr>
      <w:r>
        <w:rPr>
          <w:bCs/>
        </w:rPr>
      </w:r>
    </w:p>
    <w:p>
      <w:pPr>
        <w:pStyle w:val="Normal"/>
        <w:tabs>
          <w:tab w:val="left" w:pos="720" w:leader="none"/>
          <w:tab w:val="left" w:pos="1080" w:leader="none"/>
          <w:tab w:val="left" w:pos="1170" w:leader="none"/>
          <w:tab w:val="left" w:pos="1440" w:leader="none"/>
        </w:tabs>
        <w:ind w:hanging="1440" w:left="1440"/>
        <w:rPr>
          <w:b/>
          <w:bCs/>
        </w:rPr>
      </w:pPr>
      <w:r>
        <w:rPr>
          <w:b/>
          <w:bCs/>
        </w:rPr>
        <w:t>6.        Adjournment</w:t>
      </w:r>
    </w:p>
    <w:p>
      <w:pPr>
        <w:pStyle w:val="Normal"/>
        <w:tabs>
          <w:tab w:val="left" w:pos="720" w:leader="none"/>
          <w:tab w:val="left" w:pos="1080" w:leader="none"/>
          <w:tab w:val="left" w:pos="1440" w:leader="none"/>
        </w:tabs>
        <w:rPr>
          <w:b/>
          <w:bCs/>
        </w:rPr>
      </w:pPr>
      <w:r>
        <w:rPr>
          <w:b/>
          <w:bCs/>
        </w:rPr>
        <w:t xml:space="preserve">    </w:t>
      </w:r>
      <w:r>
        <w:rPr>
          <w:b/>
          <w:bCs/>
        </w:rPr>
        <w:tab/>
      </w:r>
      <w:r>
        <w:rPr>
          <w:b/>
          <w:bCs/>
          <w:u w:val="single"/>
        </w:rPr>
        <w:t xml:space="preserve">Next Meeting </w:t>
      </w:r>
      <w:r>
        <w:rPr>
          <w:b/>
          <w:bCs/>
          <w:u w:val="single"/>
        </w:rPr>
        <w:t>April 23rd</w:t>
      </w:r>
      <w:r>
        <w:rPr>
          <w:b/>
          <w:bCs/>
          <w:u w:val="single"/>
        </w:rPr>
        <w:t>, 2025 @ 7:00 pm.</w:t>
      </w:r>
      <w:r>
        <w:rPr>
          <w:b/>
          <w:bCs/>
        </w:rPr>
        <w:tab/>
        <w:t xml:space="preserve">                 </w:t>
      </w:r>
    </w:p>
    <w:p>
      <w:pPr>
        <w:pStyle w:val="Normal"/>
        <w:rPr>
          <w:b/>
          <w:bCs/>
          <w:u w:val="single"/>
        </w:rPr>
      </w:pPr>
      <w:r>
        <w:rPr>
          <w:b/>
          <w:bCs/>
          <w:u w:val="single"/>
        </w:rPr>
      </w:r>
    </w:p>
    <w:p>
      <w:pPr>
        <w:pStyle w:val="Normal"/>
        <w:rPr>
          <w:b/>
          <w:bCs/>
        </w:rPr>
      </w:pPr>
      <w:r>
        <w:rPr>
          <w:b/>
          <w:bCs/>
        </w:rPr>
        <w:t xml:space="preserve">    </w:t>
      </w:r>
    </w:p>
    <w:p>
      <w:pPr>
        <w:pStyle w:val="Normal"/>
        <w:rPr>
          <w:b/>
          <w:bCs/>
          <w:u w:val="single"/>
        </w:rPr>
      </w:pPr>
      <w:r>
        <w:rPr>
          <w:b/>
          <w:bCs/>
          <w:u w:val="single"/>
        </w:rPr>
      </w:r>
    </w:p>
    <w:p>
      <w:pPr>
        <w:pStyle w:val="Normal"/>
        <w:rPr/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swiss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a46c1c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sid w:val="003d2228"/>
    <w:rPr>
      <w:sz w:val="16"/>
      <w:szCs w:val="16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qFormat/>
    <w:rsid w:val="003d2228"/>
    <w:rPr>
      <w:rFonts w:ascii="Times New Roman" w:hAnsi="Times New Roman" w:eastAsia="Times New Roman" w:cs="Times New Roman"/>
      <w:sz w:val="20"/>
      <w:szCs w:val="20"/>
    </w:rPr>
  </w:style>
  <w:style w:type="character" w:styleId="CommentSubjectChar" w:customStyle="1">
    <w:name w:val="Comment Subject Char"/>
    <w:basedOn w:val="CommentTextChar"/>
    <w:link w:val="annotationsubject"/>
    <w:uiPriority w:val="99"/>
    <w:semiHidden/>
    <w:qFormat/>
    <w:rsid w:val="003d2228"/>
    <w:rPr>
      <w:b/>
      <w:bCs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3d2228"/>
    <w:rPr>
      <w:rFonts w:ascii="Tahoma" w:hAnsi="Tahoma" w:eastAsia="Times New Roman" w:cs="Tahoma"/>
      <w:sz w:val="16"/>
      <w:szCs w:val="16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2228"/>
    <w:pPr/>
    <w:rPr>
      <w:sz w:val="20"/>
      <w:szCs w:val="20"/>
    </w:rPr>
  </w:style>
  <w:style w:type="paragraph" w:styleId="annotationsubject">
    <w:name w:val="annotation subject"/>
    <w:basedOn w:val="CommentText"/>
    <w:next w:val="CommentText"/>
    <w:link w:val="CommentSubjectChar"/>
    <w:uiPriority w:val="99"/>
    <w:semiHidden/>
    <w:unhideWhenUsed/>
    <w:qFormat/>
    <w:rsid w:val="003d2228"/>
    <w:pPr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3d2228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F52674-0CF1-481E-B620-8566E975F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Application>LibreOffice/25.2.1.2$Windows_X86_64 LibreOffice_project/d3abf4aee5fd705e4a92bba33a32f40bc4e56f49</Application>
  <AppVersion>15.0000</AppVersion>
  <Pages>2</Pages>
  <Words>179</Words>
  <Characters>1000</Characters>
  <CharactersWithSpaces>1625</CharactersWithSpaces>
  <Paragraphs>44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2025-02-19T18:23:00Z</dcterms:created>
  <dc:creator>User</dc:creator>
  <dc:description/>
  <dc:language>en-US</dc:language>
  <cp:lastModifiedBy/>
  <cp:lastPrinted>2025-02-25T18:46:00Z</cp:lastPrinted>
  <dcterms:modified xsi:type="dcterms:W3CDTF">2025-03-25T14:28:37Z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